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9" w:rsidRDefault="00A669D8" w:rsidP="00A246B8">
      <w:pPr>
        <w:jc w:val="distribute"/>
        <w:rPr>
          <w:rFonts w:ascii="仿宋_GB2312" w:eastAsia="仿宋_GB2312" w:hAnsi="宋体" w:cs="宋体"/>
          <w:color w:val="000000"/>
          <w:kern w:val="0"/>
          <w:sz w:val="28"/>
          <w:szCs w:val="28"/>
        </w:rPr>
      </w:pPr>
      <w:r>
        <w:rPr>
          <w:rFonts w:ascii="宋体" w:hAnsi="宋体" w:hint="eastAsia"/>
          <w:b/>
          <w:color w:val="FF0000"/>
          <w:sz w:val="62"/>
          <w:szCs w:val="62"/>
        </w:rPr>
        <w:t>上海电力学院经济与管理学院</w:t>
      </w:r>
    </w:p>
    <w:p w:rsidR="007A2319" w:rsidRDefault="00A669D8">
      <w:pPr>
        <w:jc w:val="center"/>
        <w:rPr>
          <w:rFonts w:ascii="宋体" w:hAnsi="宋体" w:cs="宋体"/>
          <w:color w:val="000000"/>
          <w:kern w:val="0"/>
          <w:sz w:val="24"/>
        </w:rPr>
      </w:pPr>
      <w:r>
        <w:rPr>
          <w:rFonts w:ascii="仿宋_GB2312" w:eastAsia="仿宋_GB2312" w:hAnsi="宋体" w:cs="宋体" w:hint="eastAsia"/>
          <w:color w:val="000000"/>
          <w:kern w:val="0"/>
          <w:sz w:val="28"/>
          <w:szCs w:val="28"/>
        </w:rPr>
        <w:t>沪电院经管学字</w:t>
      </w:r>
      <w:r>
        <w:rPr>
          <w:rFonts w:ascii="仿宋_GB2312" w:eastAsia="仿宋_GB2312" w:hAnsi="宋体" w:hint="eastAsia"/>
          <w:sz w:val="28"/>
          <w:szCs w:val="28"/>
        </w:rPr>
        <w:t>〔2018〕</w:t>
      </w:r>
      <w:r w:rsidR="007902A1">
        <w:rPr>
          <w:rFonts w:ascii="仿宋_GB2312" w:eastAsia="仿宋_GB2312" w:hAnsi="宋体" w:cs="宋体" w:hint="eastAsia"/>
          <w:color w:val="000000"/>
          <w:kern w:val="0"/>
          <w:sz w:val="28"/>
          <w:szCs w:val="28"/>
        </w:rPr>
        <w:t xml:space="preserve"> 6 </w:t>
      </w:r>
      <w:bookmarkStart w:id="0" w:name="_GoBack"/>
      <w:bookmarkEnd w:id="0"/>
      <w:r>
        <w:rPr>
          <w:rFonts w:ascii="仿宋_GB2312" w:eastAsia="仿宋_GB2312" w:hAnsi="宋体" w:cs="宋体" w:hint="eastAsia"/>
          <w:color w:val="000000"/>
          <w:kern w:val="0"/>
          <w:sz w:val="28"/>
          <w:szCs w:val="28"/>
        </w:rPr>
        <w:t>号</w:t>
      </w:r>
    </w:p>
    <w:p w:rsidR="007A2319" w:rsidRDefault="00EA67F2">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148590</wp:posOffset>
                </wp:positionV>
                <wp:extent cx="5486400" cy="0"/>
                <wp:effectExtent l="19050" t="15240" r="190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7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" strokecolor="red" strokeweight="2pt"/>
            </w:pict>
          </mc:Fallback>
        </mc:AlternateContent>
      </w:r>
    </w:p>
    <w:p w:rsidR="007A2319" w:rsidRDefault="00A669D8">
      <w:pPr>
        <w:jc w:val="center"/>
        <w:rPr>
          <w:rFonts w:ascii="黑体" w:eastAsia="黑体" w:hAnsi="黑体" w:cs="黑体"/>
          <w:b/>
          <w:bCs/>
          <w:sz w:val="28"/>
          <w:szCs w:val="28"/>
        </w:rPr>
      </w:pPr>
      <w:r>
        <w:rPr>
          <w:rFonts w:ascii="黑体" w:eastAsia="黑体" w:hAnsi="黑体" w:cs="黑体" w:hint="eastAsia"/>
          <w:b/>
          <w:bCs/>
          <w:sz w:val="28"/>
          <w:szCs w:val="28"/>
        </w:rPr>
        <w:t>经济与管理学院关于进一步促进毕业生就业的激励办法</w:t>
      </w:r>
    </w:p>
    <w:p w:rsidR="007A2319" w:rsidRDefault="00A669D8">
      <w:pPr>
        <w:jc w:val="center"/>
      </w:pPr>
      <w:r>
        <w:rPr>
          <w:rFonts w:ascii="黑体" w:eastAsia="黑体" w:hAnsi="黑体" w:cs="黑体" w:hint="eastAsia"/>
          <w:b/>
          <w:bCs/>
          <w:sz w:val="28"/>
          <w:szCs w:val="28"/>
        </w:rPr>
        <w:t>（试行）</w:t>
      </w:r>
    </w:p>
    <w:p w:rsidR="007A2319" w:rsidRDefault="00A669D8" w:rsidP="00874C08">
      <w:pPr>
        <w:spacing w:line="360" w:lineRule="auto"/>
        <w:ind w:firstLineChars="200" w:firstLine="420"/>
        <w:contextualSpacing/>
        <w:mirrorIndents/>
        <w:rPr>
          <w:rFonts w:ascii="楷体_GB2312" w:eastAsia="楷体_GB2312"/>
          <w:b/>
          <w:bCs/>
          <w:sz w:val="32"/>
        </w:rPr>
      </w:pPr>
      <w:r>
        <w:rPr>
          <w:rFonts w:hint="eastAsia"/>
        </w:rPr>
        <w:t xml:space="preserve"> </w:t>
      </w:r>
      <w:r>
        <w:rPr>
          <w:rFonts w:ascii="楷体" w:eastAsia="楷体" w:hAnsi="楷体" w:cs="楷体" w:hint="eastAsia"/>
          <w:sz w:val="30"/>
          <w:szCs w:val="30"/>
        </w:rPr>
        <w:t>为进一步贯彻落实《经济与管理学院关于进一步加强和改进大学生就业工作实施意见（2017修订版）》文件精神，进一步做好我院毕业生就业工作，充分调动全院教师开展毕业生就业工作的积极性和主动性，形成全员关心就业、参与就业、支持就业工作的良好局面,力争在实现我院毕业生充分就业的基础上，努力提高就业工作质量，现结合我院实际情况，特制定毕业生促就业工作激励办法。</w:t>
      </w:r>
      <w:r>
        <w:rPr>
          <w:rFonts w:ascii="楷体_GB2312" w:eastAsia="楷体_GB2312" w:hint="eastAsia"/>
          <w:b/>
          <w:bCs/>
          <w:sz w:val="32"/>
        </w:rPr>
        <w:t xml:space="preserve"> </w:t>
      </w:r>
    </w:p>
    <w:p w:rsidR="00874C08" w:rsidRPr="00874C08" w:rsidRDefault="00874C08" w:rsidP="00874C08">
      <w:pPr>
        <w:spacing w:line="360" w:lineRule="auto"/>
        <w:ind w:firstLineChars="200" w:firstLine="602"/>
        <w:contextualSpacing/>
        <w:mirrorIndents/>
        <w:rPr>
          <w:rFonts w:ascii="楷体" w:eastAsia="楷体" w:hAnsi="楷体" w:cs="楷体"/>
          <w:b/>
          <w:sz w:val="30"/>
          <w:szCs w:val="30"/>
        </w:rPr>
      </w:pPr>
      <w:r w:rsidRPr="00874C08">
        <w:rPr>
          <w:rFonts w:ascii="楷体" w:eastAsia="楷体" w:hAnsi="楷体" w:cs="楷体" w:hint="eastAsia"/>
          <w:b/>
          <w:sz w:val="30"/>
          <w:szCs w:val="30"/>
        </w:rPr>
        <w:t>一、</w:t>
      </w:r>
      <w:r w:rsidR="00A669D8" w:rsidRPr="00874C08">
        <w:rPr>
          <w:rFonts w:ascii="楷体" w:eastAsia="楷体" w:hAnsi="楷体" w:cs="楷体" w:hint="eastAsia"/>
          <w:b/>
          <w:sz w:val="30"/>
          <w:szCs w:val="30"/>
        </w:rPr>
        <w:t>指导思想</w:t>
      </w:r>
    </w:p>
    <w:p w:rsidR="007A2319" w:rsidRPr="00032D76" w:rsidRDefault="00A669D8" w:rsidP="00874C08">
      <w:pPr>
        <w:spacing w:line="360" w:lineRule="auto"/>
        <w:ind w:firstLineChars="150" w:firstLine="450"/>
        <w:contextualSpacing/>
        <w:mirrorIndents/>
        <w:rPr>
          <w:rFonts w:ascii="楷体" w:eastAsia="楷体" w:hAnsi="楷体" w:cs="楷体"/>
          <w:sz w:val="30"/>
          <w:szCs w:val="30"/>
        </w:rPr>
      </w:pPr>
      <w:r w:rsidRPr="00032D76">
        <w:rPr>
          <w:rFonts w:ascii="楷体" w:eastAsia="楷体" w:hAnsi="楷体" w:cs="楷体" w:hint="eastAsia"/>
          <w:sz w:val="30"/>
          <w:szCs w:val="30"/>
        </w:rPr>
        <w:t xml:space="preserve">遵循公平、公正、公开的基本原则，实行数据考评与过程考评相结合，有效调动全院教师促进就业工作的积极性，切实推动我院毕业生就业工作不断迈上新台阶。 </w:t>
      </w:r>
    </w:p>
    <w:p w:rsidR="00032D76" w:rsidRDefault="00874C08" w:rsidP="00874C08">
      <w:pPr>
        <w:spacing w:line="360" w:lineRule="auto"/>
        <w:ind w:left="600" w:firstLineChars="200" w:firstLine="602"/>
        <w:contextualSpacing/>
        <w:mirrorIndents/>
        <w:rPr>
          <w:rFonts w:ascii="楷体" w:eastAsia="楷体" w:hAnsi="楷体" w:cs="楷体"/>
          <w:b/>
          <w:sz w:val="30"/>
          <w:szCs w:val="30"/>
        </w:rPr>
      </w:pPr>
      <w:r w:rsidRPr="00874C08">
        <w:rPr>
          <w:rFonts w:ascii="楷体" w:eastAsia="楷体" w:hAnsi="楷体" w:cs="楷体" w:hint="eastAsia"/>
          <w:b/>
          <w:sz w:val="30"/>
          <w:szCs w:val="30"/>
        </w:rPr>
        <w:t>二、</w:t>
      </w:r>
      <w:r w:rsidR="00A669D8" w:rsidRPr="00874C08">
        <w:rPr>
          <w:rFonts w:ascii="楷体" w:eastAsia="楷体" w:hAnsi="楷体" w:cs="楷体" w:hint="eastAsia"/>
          <w:b/>
          <w:sz w:val="30"/>
          <w:szCs w:val="30"/>
        </w:rPr>
        <w:t>考评组织</w:t>
      </w:r>
    </w:p>
    <w:p w:rsidR="00874C08" w:rsidRPr="00874C08" w:rsidRDefault="00874C08" w:rsidP="00874C08">
      <w:pPr>
        <w:spacing w:line="360" w:lineRule="auto"/>
        <w:ind w:firstLineChars="200" w:firstLine="600"/>
        <w:contextualSpacing/>
        <w:mirrorIndents/>
        <w:rPr>
          <w:rFonts w:ascii="楷体" w:eastAsia="楷体" w:hAnsi="楷体" w:cs="楷体"/>
          <w:sz w:val="30"/>
          <w:szCs w:val="30"/>
        </w:rPr>
      </w:pPr>
      <w:r w:rsidRPr="00874C08">
        <w:rPr>
          <w:rFonts w:ascii="楷体" w:eastAsia="楷体" w:hAnsi="楷体" w:cs="楷体" w:hint="eastAsia"/>
          <w:sz w:val="30"/>
          <w:szCs w:val="30"/>
        </w:rPr>
        <w:t>在学院党委统一领导下，每年年底评选出一定数量的</w:t>
      </w:r>
      <w:r>
        <w:rPr>
          <w:rFonts w:ascii="楷体" w:eastAsia="楷体" w:hAnsi="楷体" w:cs="楷体" w:hint="eastAsia"/>
          <w:sz w:val="30"/>
          <w:szCs w:val="30"/>
        </w:rPr>
        <w:t>“</w:t>
      </w:r>
      <w:r w:rsidRPr="00874C08">
        <w:rPr>
          <w:rFonts w:ascii="楷体" w:eastAsia="楷体" w:hAnsi="楷体" w:cs="楷体" w:hint="eastAsia"/>
          <w:sz w:val="30"/>
          <w:szCs w:val="30"/>
        </w:rPr>
        <w:t>经济与管理学院促进就业先进个人”。</w:t>
      </w:r>
    </w:p>
    <w:p w:rsidR="007A2319" w:rsidRPr="00874C08" w:rsidRDefault="00A669D8" w:rsidP="00874C08">
      <w:pPr>
        <w:spacing w:line="360" w:lineRule="auto"/>
        <w:ind w:firstLineChars="200" w:firstLine="602"/>
        <w:contextualSpacing/>
        <w:mirrorIndents/>
        <w:rPr>
          <w:rFonts w:ascii="楷体" w:eastAsia="楷体" w:hAnsi="楷体" w:cs="楷体"/>
          <w:b/>
          <w:sz w:val="30"/>
          <w:szCs w:val="30"/>
        </w:rPr>
      </w:pPr>
      <w:r w:rsidRPr="00874C08">
        <w:rPr>
          <w:rFonts w:ascii="楷体" w:eastAsia="楷体" w:hAnsi="楷体" w:cs="楷体" w:hint="eastAsia"/>
          <w:b/>
          <w:sz w:val="30"/>
          <w:szCs w:val="30"/>
        </w:rPr>
        <w:t>三、考核内容</w:t>
      </w:r>
    </w:p>
    <w:p w:rsidR="007A2319" w:rsidRDefault="00A669D8" w:rsidP="00874C08">
      <w:pPr>
        <w:spacing w:line="360" w:lineRule="auto"/>
        <w:ind w:firstLineChars="200" w:firstLine="600"/>
        <w:contextualSpacing/>
        <w:mirrorIndents/>
        <w:rPr>
          <w:rFonts w:ascii="楷体" w:eastAsia="楷体" w:hAnsi="楷体" w:cs="楷体"/>
          <w:sz w:val="30"/>
          <w:szCs w:val="30"/>
        </w:rPr>
      </w:pPr>
      <w:r>
        <w:rPr>
          <w:rFonts w:ascii="楷体" w:eastAsia="楷体" w:hAnsi="楷体" w:cs="楷体" w:hint="eastAsia"/>
          <w:sz w:val="30"/>
          <w:szCs w:val="30"/>
        </w:rPr>
        <w:t>（一）积极参与学院考研“致远计划”，加入学院考研教师指导团队，指导学生笔试面试并顺利考研成功。</w:t>
      </w:r>
    </w:p>
    <w:p w:rsidR="007A2319" w:rsidRDefault="00A669D8" w:rsidP="00874C08">
      <w:pPr>
        <w:spacing w:line="360" w:lineRule="auto"/>
        <w:ind w:firstLineChars="200" w:firstLine="600"/>
        <w:contextualSpacing/>
        <w:mirrorIndents/>
        <w:rPr>
          <w:rFonts w:ascii="楷体" w:eastAsia="楷体" w:hAnsi="楷体" w:cs="楷体"/>
          <w:sz w:val="30"/>
          <w:szCs w:val="30"/>
        </w:rPr>
      </w:pPr>
      <w:r>
        <w:rPr>
          <w:rFonts w:ascii="楷体" w:eastAsia="楷体" w:hAnsi="楷体" w:cs="楷体" w:hint="eastAsia"/>
          <w:sz w:val="30"/>
          <w:szCs w:val="30"/>
        </w:rPr>
        <w:lastRenderedPageBreak/>
        <w:t>（二）</w:t>
      </w:r>
      <w:r w:rsidR="00E34002">
        <w:rPr>
          <w:rFonts w:ascii="楷体" w:eastAsia="楷体" w:hAnsi="楷体" w:cs="楷体" w:hint="eastAsia"/>
          <w:sz w:val="30"/>
          <w:szCs w:val="30"/>
        </w:rPr>
        <w:t>积极利用各种资源推荐毕业生就业工作。根据就业情况分为协议就业和合同就业。将成功推荐学生就业并签订三方协议作为重要依据。</w:t>
      </w:r>
    </w:p>
    <w:p w:rsidR="007A2319" w:rsidRDefault="00A669D8" w:rsidP="00874C08">
      <w:pPr>
        <w:spacing w:line="360" w:lineRule="auto"/>
        <w:ind w:firstLineChars="200" w:firstLine="600"/>
        <w:contextualSpacing/>
        <w:mirrorIndents/>
        <w:rPr>
          <w:rFonts w:ascii="楷体" w:eastAsia="楷体" w:hAnsi="楷体" w:cs="楷体"/>
          <w:sz w:val="30"/>
          <w:szCs w:val="30"/>
        </w:rPr>
      </w:pPr>
      <w:r>
        <w:rPr>
          <w:rFonts w:ascii="楷体" w:eastAsia="楷体" w:hAnsi="楷体" w:cs="楷体" w:hint="eastAsia"/>
          <w:sz w:val="30"/>
          <w:szCs w:val="30"/>
        </w:rPr>
        <w:t>（三）</w:t>
      </w:r>
      <w:r w:rsidR="00E34002">
        <w:rPr>
          <w:rFonts w:ascii="楷体" w:eastAsia="楷体" w:hAnsi="楷体" w:cs="楷体" w:hint="eastAsia"/>
          <w:sz w:val="30"/>
          <w:szCs w:val="30"/>
        </w:rPr>
        <w:t>积极利用各种资源引进企业单位，为毕业生组织宣讲会并招聘签约（不包括通过学校就业中心获得的信息）。</w:t>
      </w:r>
    </w:p>
    <w:p w:rsidR="007A2319" w:rsidRPr="00874C08" w:rsidRDefault="00A669D8" w:rsidP="00874C08">
      <w:pPr>
        <w:spacing w:line="360" w:lineRule="auto"/>
        <w:ind w:firstLineChars="200" w:firstLine="602"/>
        <w:contextualSpacing/>
        <w:mirrorIndents/>
        <w:rPr>
          <w:rFonts w:ascii="楷体" w:eastAsia="楷体" w:hAnsi="楷体" w:cs="楷体"/>
          <w:b/>
          <w:sz w:val="30"/>
          <w:szCs w:val="30"/>
        </w:rPr>
      </w:pPr>
      <w:r w:rsidRPr="00874C08">
        <w:rPr>
          <w:rFonts w:ascii="楷体" w:eastAsia="楷体" w:hAnsi="楷体" w:cs="楷体" w:hint="eastAsia"/>
          <w:b/>
          <w:sz w:val="30"/>
          <w:szCs w:val="30"/>
        </w:rPr>
        <w:t>四、</w:t>
      </w:r>
      <w:r w:rsidR="00032D76" w:rsidRPr="00874C08">
        <w:rPr>
          <w:rFonts w:ascii="楷体" w:eastAsia="楷体" w:hAnsi="楷体" w:cs="楷体" w:hint="eastAsia"/>
          <w:b/>
          <w:sz w:val="30"/>
          <w:szCs w:val="30"/>
        </w:rPr>
        <w:t>评选办法</w:t>
      </w:r>
    </w:p>
    <w:p w:rsidR="007A2319" w:rsidRDefault="00A669D8" w:rsidP="00874C08">
      <w:pPr>
        <w:spacing w:line="360" w:lineRule="auto"/>
        <w:ind w:firstLineChars="200" w:firstLine="600"/>
        <w:contextualSpacing/>
        <w:mirrorIndents/>
        <w:rPr>
          <w:rFonts w:ascii="楷体" w:eastAsia="楷体" w:hAnsi="楷体" w:cs="楷体"/>
          <w:sz w:val="30"/>
          <w:szCs w:val="30"/>
        </w:rPr>
      </w:pPr>
      <w:r>
        <w:rPr>
          <w:rFonts w:ascii="楷体" w:eastAsia="楷体" w:hAnsi="楷体" w:cs="楷体" w:hint="eastAsia"/>
          <w:sz w:val="30"/>
          <w:szCs w:val="30"/>
        </w:rPr>
        <w:t>（一）</w:t>
      </w:r>
      <w:proofErr w:type="gramStart"/>
      <w:r w:rsidR="00032D76">
        <w:rPr>
          <w:rFonts w:ascii="楷体" w:eastAsia="楷体" w:hAnsi="楷体" w:cs="楷体" w:hint="eastAsia"/>
          <w:sz w:val="30"/>
          <w:szCs w:val="30"/>
        </w:rPr>
        <w:t>适</w:t>
      </w:r>
      <w:r>
        <w:rPr>
          <w:rFonts w:ascii="楷体" w:eastAsia="楷体" w:hAnsi="楷体" w:cs="楷体" w:hint="eastAsia"/>
          <w:sz w:val="30"/>
          <w:szCs w:val="30"/>
        </w:rPr>
        <w:t>评范围</w:t>
      </w:r>
      <w:proofErr w:type="gramEnd"/>
      <w:r>
        <w:rPr>
          <w:rFonts w:ascii="楷体" w:eastAsia="楷体" w:hAnsi="楷体" w:cs="楷体" w:hint="eastAsia"/>
          <w:sz w:val="30"/>
          <w:szCs w:val="30"/>
        </w:rPr>
        <w:t>：全院教职工。</w:t>
      </w:r>
    </w:p>
    <w:p w:rsidR="007A2319" w:rsidRDefault="00A669D8" w:rsidP="00874C08">
      <w:pPr>
        <w:spacing w:line="360" w:lineRule="auto"/>
        <w:ind w:firstLineChars="200" w:firstLine="600"/>
        <w:contextualSpacing/>
        <w:mirrorIndents/>
        <w:rPr>
          <w:rFonts w:ascii="楷体" w:eastAsia="楷体" w:hAnsi="楷体" w:cs="楷体"/>
          <w:sz w:val="30"/>
          <w:szCs w:val="30"/>
        </w:rPr>
      </w:pPr>
      <w:r>
        <w:rPr>
          <w:rFonts w:ascii="楷体" w:eastAsia="楷体" w:hAnsi="楷体" w:cs="楷体" w:hint="eastAsia"/>
          <w:sz w:val="30"/>
          <w:szCs w:val="30"/>
        </w:rPr>
        <w:t>（二）评选名额</w:t>
      </w:r>
      <w:r w:rsidR="00032D76">
        <w:rPr>
          <w:rFonts w:ascii="楷体" w:eastAsia="楷体" w:hAnsi="楷体" w:cs="楷体" w:hint="eastAsia"/>
          <w:sz w:val="30"/>
          <w:szCs w:val="30"/>
        </w:rPr>
        <w:t>及奖励</w:t>
      </w:r>
      <w:r>
        <w:rPr>
          <w:rFonts w:ascii="楷体" w:eastAsia="楷体" w:hAnsi="楷体" w:cs="楷体" w:hint="eastAsia"/>
          <w:sz w:val="30"/>
          <w:szCs w:val="30"/>
        </w:rPr>
        <w:t>：</w:t>
      </w:r>
      <w:r w:rsidR="00032D76">
        <w:rPr>
          <w:rFonts w:ascii="楷体" w:eastAsia="楷体" w:hAnsi="楷体" w:cs="楷体" w:hint="eastAsia"/>
          <w:sz w:val="30"/>
          <w:szCs w:val="30"/>
        </w:rPr>
        <w:t>视学院财力，设</w:t>
      </w:r>
      <w:r>
        <w:rPr>
          <w:rFonts w:ascii="楷体" w:eastAsia="楷体" w:hAnsi="楷体" w:cs="楷体" w:hint="eastAsia"/>
          <w:sz w:val="30"/>
          <w:szCs w:val="30"/>
        </w:rPr>
        <w:t>先进</w:t>
      </w:r>
      <w:r w:rsidR="00032D76">
        <w:rPr>
          <w:rFonts w:ascii="楷体" w:eastAsia="楷体" w:hAnsi="楷体" w:cs="楷体" w:hint="eastAsia"/>
          <w:sz w:val="30"/>
          <w:szCs w:val="30"/>
        </w:rPr>
        <w:t>个人</w:t>
      </w:r>
      <w:r w:rsidR="00874C08">
        <w:rPr>
          <w:rFonts w:ascii="楷体" w:eastAsia="楷体" w:hAnsi="楷体" w:cs="楷体" w:hint="eastAsia"/>
          <w:sz w:val="30"/>
          <w:szCs w:val="30"/>
        </w:rPr>
        <w:t>10-20</w:t>
      </w:r>
      <w:r w:rsidR="00032D76">
        <w:rPr>
          <w:rFonts w:ascii="楷体" w:eastAsia="楷体" w:hAnsi="楷体" w:cs="楷体" w:hint="eastAsia"/>
          <w:sz w:val="30"/>
          <w:szCs w:val="30"/>
        </w:rPr>
        <w:t>名；并</w:t>
      </w:r>
      <w:r w:rsidR="00874C08">
        <w:rPr>
          <w:rFonts w:ascii="楷体" w:eastAsia="楷体" w:hAnsi="楷体" w:cs="楷体" w:hint="eastAsia"/>
          <w:sz w:val="30"/>
          <w:szCs w:val="30"/>
        </w:rPr>
        <w:t>根据贡献情况</w:t>
      </w:r>
      <w:r w:rsidR="00032D76">
        <w:rPr>
          <w:rFonts w:ascii="楷体" w:eastAsia="楷体" w:hAnsi="楷体" w:cs="楷体" w:hint="eastAsia"/>
          <w:sz w:val="30"/>
          <w:szCs w:val="30"/>
        </w:rPr>
        <w:t>授予奖金</w:t>
      </w:r>
      <w:r w:rsidR="00874C08">
        <w:rPr>
          <w:rFonts w:ascii="楷体" w:eastAsia="楷体" w:hAnsi="楷体" w:cs="楷体" w:hint="eastAsia"/>
          <w:sz w:val="30"/>
          <w:szCs w:val="30"/>
        </w:rPr>
        <w:t>1000-3000元</w:t>
      </w:r>
      <w:r w:rsidR="0066270B">
        <w:rPr>
          <w:rFonts w:ascii="楷体" w:eastAsia="楷体" w:hAnsi="楷体" w:cs="楷体" w:hint="eastAsia"/>
          <w:sz w:val="30"/>
          <w:szCs w:val="30"/>
        </w:rPr>
        <w:t>，并颁发</w:t>
      </w:r>
      <w:r w:rsidR="00032D76">
        <w:rPr>
          <w:rFonts w:ascii="楷体" w:eastAsia="楷体" w:hAnsi="楷体" w:cs="楷体" w:hint="eastAsia"/>
          <w:sz w:val="30"/>
          <w:szCs w:val="30"/>
        </w:rPr>
        <w:t>荣誉证书。</w:t>
      </w:r>
    </w:p>
    <w:p w:rsidR="003672B5" w:rsidRDefault="004A0BDA" w:rsidP="00EA67F2">
      <w:pPr>
        <w:spacing w:afterLines="100" w:after="312"/>
        <w:ind w:firstLineChars="200" w:firstLine="600"/>
        <w:jc w:val="left"/>
        <w:rPr>
          <w:rFonts w:ascii="楷体" w:eastAsia="楷体" w:hAnsi="楷体" w:cs="楷体"/>
          <w:sz w:val="30"/>
          <w:szCs w:val="30"/>
        </w:rPr>
      </w:pPr>
      <w:r w:rsidRPr="004A0BDA">
        <w:rPr>
          <w:rFonts w:ascii="楷体" w:eastAsia="楷体" w:hAnsi="楷体" w:cs="楷体" w:hint="eastAsia"/>
          <w:sz w:val="30"/>
          <w:szCs w:val="30"/>
        </w:rPr>
        <w:t>（三）评选程序：</w:t>
      </w:r>
      <w:proofErr w:type="gramStart"/>
      <w:r w:rsidRPr="004A0BDA">
        <w:rPr>
          <w:rFonts w:ascii="楷体" w:eastAsia="楷体" w:hAnsi="楷体" w:cs="楷体" w:hint="eastAsia"/>
          <w:sz w:val="30"/>
          <w:szCs w:val="30"/>
        </w:rPr>
        <w:t>适评对象</w:t>
      </w:r>
      <w:proofErr w:type="gramEnd"/>
      <w:r w:rsidRPr="004A0BDA">
        <w:rPr>
          <w:rFonts w:ascii="楷体" w:eastAsia="楷体" w:hAnsi="楷体" w:cs="楷体" w:hint="eastAsia"/>
          <w:sz w:val="30"/>
          <w:szCs w:val="30"/>
        </w:rPr>
        <w:t>填写《经济与管理学院促进就业工作先进个人推荐表》；学院组织专业负责人和辅导员对推荐材料进行审议并在学院内网公示一周，接受全院教师监督，最后提交学院党政联席会议批准。</w:t>
      </w:r>
    </w:p>
    <w:p w:rsidR="00701A14" w:rsidRDefault="00701A14" w:rsidP="00EA67F2">
      <w:pPr>
        <w:spacing w:afterLines="100" w:after="312"/>
        <w:ind w:firstLineChars="200" w:firstLine="600"/>
        <w:jc w:val="left"/>
        <w:rPr>
          <w:rFonts w:ascii="楷体" w:eastAsia="楷体" w:hAnsi="楷体" w:cs="楷体"/>
          <w:sz w:val="30"/>
          <w:szCs w:val="30"/>
        </w:rPr>
      </w:pPr>
    </w:p>
    <w:p w:rsidR="00701A14" w:rsidRDefault="00701A14" w:rsidP="00EA67F2">
      <w:pPr>
        <w:spacing w:afterLines="100" w:after="312"/>
        <w:ind w:firstLineChars="200" w:firstLine="600"/>
        <w:jc w:val="right"/>
        <w:rPr>
          <w:rFonts w:ascii="楷体" w:eastAsia="楷体" w:hAnsi="楷体" w:cs="楷体"/>
          <w:sz w:val="30"/>
          <w:szCs w:val="30"/>
        </w:rPr>
      </w:pPr>
      <w:r>
        <w:rPr>
          <w:rFonts w:ascii="楷体" w:eastAsia="楷体" w:hAnsi="楷体" w:cs="楷体" w:hint="eastAsia"/>
          <w:sz w:val="30"/>
          <w:szCs w:val="30"/>
        </w:rPr>
        <w:t>经济与管理学院</w:t>
      </w:r>
    </w:p>
    <w:p w:rsidR="00701A14" w:rsidRDefault="00701A14" w:rsidP="00EA67F2">
      <w:pPr>
        <w:spacing w:afterLines="100" w:after="312"/>
        <w:ind w:firstLineChars="200" w:firstLine="600"/>
        <w:jc w:val="right"/>
        <w:rPr>
          <w:rFonts w:ascii="楷体" w:eastAsia="楷体" w:hAnsi="楷体" w:cs="楷体"/>
          <w:sz w:val="30"/>
          <w:szCs w:val="30"/>
        </w:rPr>
      </w:pPr>
      <w:r>
        <w:rPr>
          <w:rFonts w:ascii="楷体" w:eastAsia="楷体" w:hAnsi="楷体" w:cs="楷体" w:hint="eastAsia"/>
          <w:sz w:val="30"/>
          <w:szCs w:val="30"/>
        </w:rPr>
        <w:t>2018年5月10日</w:t>
      </w:r>
    </w:p>
    <w:p w:rsidR="004A0BDA" w:rsidRDefault="004A0BDA" w:rsidP="00EA67F2">
      <w:pPr>
        <w:spacing w:afterLines="100" w:after="312"/>
        <w:ind w:firstLineChars="200" w:firstLine="600"/>
        <w:jc w:val="left"/>
        <w:rPr>
          <w:rFonts w:ascii="楷体" w:eastAsia="楷体" w:hAnsi="楷体" w:cs="楷体"/>
          <w:sz w:val="30"/>
          <w:szCs w:val="30"/>
        </w:rPr>
      </w:pPr>
    </w:p>
    <w:p w:rsidR="004A0BDA" w:rsidRDefault="004A0BDA" w:rsidP="00EA67F2">
      <w:pPr>
        <w:spacing w:afterLines="100" w:after="312"/>
        <w:ind w:firstLineChars="200" w:firstLine="600"/>
        <w:jc w:val="left"/>
        <w:rPr>
          <w:rFonts w:ascii="楷体" w:eastAsia="楷体" w:hAnsi="楷体" w:cs="楷体"/>
          <w:sz w:val="30"/>
          <w:szCs w:val="30"/>
        </w:rPr>
      </w:pPr>
    </w:p>
    <w:p w:rsidR="007A2319" w:rsidRPr="004A0BDA" w:rsidRDefault="00A669D8" w:rsidP="00A246B8">
      <w:pPr>
        <w:autoSpaceDE w:val="0"/>
        <w:autoSpaceDN w:val="0"/>
        <w:adjustRightInd w:val="0"/>
        <w:spacing w:line="360" w:lineRule="auto"/>
        <w:jc w:val="center"/>
        <w:rPr>
          <w:rFonts w:ascii="楷体_GB2312" w:eastAsia="楷体_GB2312"/>
          <w:b/>
          <w:bCs/>
          <w:sz w:val="28"/>
          <w:szCs w:val="28"/>
        </w:rPr>
      </w:pPr>
      <w:r w:rsidRPr="004A0BDA">
        <w:rPr>
          <w:rFonts w:ascii="楷体_GB2312" w:eastAsia="楷体_GB2312" w:hint="eastAsia"/>
          <w:b/>
          <w:bCs/>
          <w:sz w:val="28"/>
          <w:szCs w:val="28"/>
        </w:rPr>
        <w:lastRenderedPageBreak/>
        <w:t>附件：经济与管理学院促进就业工作先进个人推荐表</w:t>
      </w:r>
    </w:p>
    <w:tbl>
      <w:tblPr>
        <w:tblW w:w="5000" w:type="pct"/>
        <w:tblCellMar>
          <w:top w:w="15" w:type="dxa"/>
          <w:left w:w="15" w:type="dxa"/>
          <w:bottom w:w="15" w:type="dxa"/>
          <w:right w:w="15" w:type="dxa"/>
        </w:tblCellMar>
        <w:tblLook w:val="04A0" w:firstRow="1" w:lastRow="0" w:firstColumn="1" w:lastColumn="0" w:noHBand="0" w:noVBand="1"/>
      </w:tblPr>
      <w:tblGrid>
        <w:gridCol w:w="913"/>
        <w:gridCol w:w="1112"/>
        <w:gridCol w:w="1090"/>
        <w:gridCol w:w="1099"/>
        <w:gridCol w:w="1082"/>
        <w:gridCol w:w="1074"/>
        <w:gridCol w:w="1966"/>
      </w:tblGrid>
      <w:tr w:rsidR="007A2319" w:rsidTr="00EA67F2">
        <w:trPr>
          <w:trHeight w:val="539"/>
        </w:trPr>
        <w:tc>
          <w:tcPr>
            <w:tcW w:w="548"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姓  名</w:t>
            </w:r>
          </w:p>
        </w:tc>
        <w:tc>
          <w:tcPr>
            <w:tcW w:w="1321"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59"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FF0000"/>
                <w:sz w:val="24"/>
              </w:rPr>
            </w:pPr>
            <w:r>
              <w:rPr>
                <w:rFonts w:ascii="楷体_GB2312" w:eastAsia="楷体_GB2312" w:hAnsi="Tahoma" w:cs="楷体_GB2312"/>
                <w:kern w:val="0"/>
                <w:sz w:val="24"/>
              </w:rPr>
              <w:t>职  称</w:t>
            </w:r>
          </w:p>
        </w:tc>
        <w:tc>
          <w:tcPr>
            <w:tcW w:w="648"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FF0000"/>
                <w:sz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FF0000"/>
                <w:sz w:val="24"/>
              </w:rPr>
            </w:pPr>
            <w:r>
              <w:rPr>
                <w:rFonts w:ascii="楷体_GB2312" w:eastAsia="楷体_GB2312" w:hAnsi="Tahoma" w:cs="楷体_GB2312"/>
                <w:color w:val="000000"/>
                <w:kern w:val="0"/>
                <w:sz w:val="24"/>
              </w:rPr>
              <w:t>联系电话</w:t>
            </w:r>
          </w:p>
        </w:tc>
        <w:tc>
          <w:tcPr>
            <w:tcW w:w="1180"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FF0000"/>
                <w:sz w:val="24"/>
              </w:rPr>
            </w:pPr>
          </w:p>
        </w:tc>
      </w:tr>
      <w:tr w:rsidR="007A2319" w:rsidTr="00EA67F2">
        <w:trPr>
          <w:trHeight w:val="539"/>
        </w:trPr>
        <w:tc>
          <w:tcPr>
            <w:tcW w:w="548" w:type="pct"/>
            <w:vMerge w:val="restart"/>
            <w:tcBorders>
              <w:top w:val="single" w:sz="4" w:space="0" w:color="000000"/>
              <w:left w:val="single" w:sz="4" w:space="0" w:color="000000"/>
              <w:bottom w:val="single" w:sz="4" w:space="0" w:color="000000"/>
              <w:right w:val="single" w:sz="4" w:space="0" w:color="000000"/>
            </w:tcBorders>
            <w:vAlign w:val="center"/>
          </w:tcPr>
          <w:p w:rsidR="007A2319" w:rsidRDefault="00A669D8" w:rsidP="00155653">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考研</w:t>
            </w:r>
            <w:r w:rsidR="00155653">
              <w:rPr>
                <w:rFonts w:ascii="楷体_GB2312" w:eastAsia="楷体_GB2312" w:hAnsi="Tahoma" w:cs="楷体_GB2312" w:hint="eastAsia"/>
                <w:color w:val="000000"/>
                <w:kern w:val="0"/>
                <w:sz w:val="24"/>
              </w:rPr>
              <w:t>情况</w:t>
            </w: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学生姓名</w:t>
            </w: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专业</w:t>
            </w: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录取院校</w:t>
            </w:r>
          </w:p>
        </w:tc>
      </w:tr>
      <w:tr w:rsidR="007A2319" w:rsidTr="00EA67F2">
        <w:trPr>
          <w:trHeight w:val="539"/>
        </w:trPr>
        <w:tc>
          <w:tcPr>
            <w:tcW w:w="548" w:type="pct"/>
            <w:vMerge/>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u w:val="single"/>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7A2319" w:rsidTr="00EA67F2">
        <w:trPr>
          <w:trHeight w:val="539"/>
        </w:trPr>
        <w:tc>
          <w:tcPr>
            <w:tcW w:w="548" w:type="pct"/>
            <w:vMerge/>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E000F2" w:rsidTr="00EA67F2">
        <w:trPr>
          <w:trHeight w:val="539"/>
        </w:trPr>
        <w:tc>
          <w:tcPr>
            <w:tcW w:w="548" w:type="pct"/>
            <w:vMerge/>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r>
      <w:tr w:rsidR="007A2319" w:rsidTr="00EA67F2">
        <w:trPr>
          <w:trHeight w:val="539"/>
        </w:trPr>
        <w:tc>
          <w:tcPr>
            <w:tcW w:w="548" w:type="pct"/>
            <w:vMerge/>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7A2319" w:rsidTr="00EA67F2">
        <w:trPr>
          <w:trHeight w:val="539"/>
        </w:trPr>
        <w:tc>
          <w:tcPr>
            <w:tcW w:w="548" w:type="pct"/>
            <w:vMerge w:val="restart"/>
            <w:tcBorders>
              <w:top w:val="single" w:sz="4" w:space="0" w:color="000000"/>
              <w:left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就业</w:t>
            </w:r>
            <w:r w:rsidR="00155653">
              <w:rPr>
                <w:rFonts w:ascii="楷体_GB2312" w:eastAsia="楷体_GB2312" w:hAnsi="Tahoma" w:cs="楷体_GB2312" w:hint="eastAsia"/>
                <w:color w:val="000000"/>
                <w:kern w:val="0"/>
                <w:sz w:val="24"/>
              </w:rPr>
              <w:t>情况</w:t>
            </w: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学生姓名</w:t>
            </w: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专业</w:t>
            </w: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三方协议单位（单位名称）</w:t>
            </w:r>
          </w:p>
        </w:tc>
      </w:tr>
      <w:tr w:rsidR="007A2319" w:rsidTr="00EA67F2">
        <w:trPr>
          <w:trHeight w:val="396"/>
        </w:trPr>
        <w:tc>
          <w:tcPr>
            <w:tcW w:w="548" w:type="pct"/>
            <w:vMerge/>
            <w:tcBorders>
              <w:top w:val="single" w:sz="4" w:space="0" w:color="000000"/>
              <w:left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7A2319" w:rsidTr="00EA67F2">
        <w:trPr>
          <w:trHeight w:val="389"/>
        </w:trPr>
        <w:tc>
          <w:tcPr>
            <w:tcW w:w="548" w:type="pct"/>
            <w:vMerge/>
            <w:tcBorders>
              <w:top w:val="single" w:sz="4" w:space="0" w:color="000000"/>
              <w:left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E000F2" w:rsidTr="00EA67F2">
        <w:trPr>
          <w:trHeight w:val="382"/>
        </w:trPr>
        <w:tc>
          <w:tcPr>
            <w:tcW w:w="548" w:type="pct"/>
            <w:vMerge/>
            <w:tcBorders>
              <w:top w:val="single" w:sz="4" w:space="0" w:color="000000"/>
              <w:left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E000F2" w:rsidRDefault="00E000F2">
            <w:pPr>
              <w:jc w:val="center"/>
              <w:rPr>
                <w:rFonts w:ascii="楷体_GB2312" w:eastAsia="楷体_GB2312" w:hAnsi="Tahoma" w:cs="楷体_GB2312"/>
                <w:color w:val="000000"/>
                <w:sz w:val="24"/>
              </w:rPr>
            </w:pPr>
          </w:p>
        </w:tc>
      </w:tr>
      <w:tr w:rsidR="007A2319" w:rsidTr="00EA67F2">
        <w:trPr>
          <w:trHeight w:val="385"/>
        </w:trPr>
        <w:tc>
          <w:tcPr>
            <w:tcW w:w="548" w:type="pct"/>
            <w:vMerge/>
            <w:tcBorders>
              <w:top w:val="single" w:sz="4" w:space="0" w:color="000000"/>
              <w:left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962" w:type="pct"/>
            <w:gridSpan w:val="3"/>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824"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7A2319" w:rsidTr="00EA67F2">
        <w:trPr>
          <w:trHeight w:val="539"/>
        </w:trPr>
        <w:tc>
          <w:tcPr>
            <w:tcW w:w="548" w:type="pct"/>
            <w:vMerge w:val="restart"/>
            <w:tcBorders>
              <w:top w:val="single" w:sz="4" w:space="0" w:color="000000"/>
              <w:left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提供招聘单位情况</w:t>
            </w:r>
          </w:p>
        </w:tc>
        <w:tc>
          <w:tcPr>
            <w:tcW w:w="1321"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单位名称</w:t>
            </w:r>
          </w:p>
        </w:tc>
        <w:tc>
          <w:tcPr>
            <w:tcW w:w="659"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hint="eastAsia"/>
                <w:kern w:val="0"/>
                <w:sz w:val="24"/>
              </w:rPr>
              <w:t>签约</w:t>
            </w:r>
            <w:r>
              <w:rPr>
                <w:rFonts w:ascii="楷体_GB2312" w:eastAsia="楷体_GB2312" w:hAnsi="Tahoma" w:cs="楷体_GB2312"/>
                <w:kern w:val="0"/>
                <w:sz w:val="24"/>
              </w:rPr>
              <w:t>学</w:t>
            </w:r>
            <w:r>
              <w:rPr>
                <w:rFonts w:ascii="楷体_GB2312" w:eastAsia="楷体_GB2312" w:hAnsi="Tahoma" w:cs="楷体_GB2312" w:hint="eastAsia"/>
                <w:kern w:val="0"/>
                <w:sz w:val="24"/>
              </w:rPr>
              <w:t>生</w:t>
            </w:r>
          </w:p>
        </w:tc>
        <w:tc>
          <w:tcPr>
            <w:tcW w:w="1293"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专业</w:t>
            </w:r>
          </w:p>
        </w:tc>
        <w:tc>
          <w:tcPr>
            <w:tcW w:w="1180" w:type="pct"/>
            <w:tcBorders>
              <w:top w:val="single" w:sz="4" w:space="0" w:color="000000"/>
              <w:left w:val="single" w:sz="4" w:space="0" w:color="000000"/>
              <w:bottom w:val="single" w:sz="4" w:space="0" w:color="000000"/>
              <w:right w:val="single" w:sz="4" w:space="0" w:color="000000"/>
            </w:tcBorders>
            <w:vAlign w:val="center"/>
          </w:tcPr>
          <w:p w:rsidR="007A2319" w:rsidRDefault="00A669D8">
            <w:pPr>
              <w:widowControl/>
              <w:jc w:val="center"/>
              <w:textAlignment w:val="center"/>
              <w:rPr>
                <w:rFonts w:ascii="楷体_GB2312" w:eastAsia="楷体_GB2312" w:hAnsi="Tahoma" w:cs="楷体_GB2312"/>
                <w:color w:val="000000"/>
                <w:sz w:val="24"/>
              </w:rPr>
            </w:pPr>
            <w:r>
              <w:rPr>
                <w:rFonts w:ascii="楷体_GB2312" w:eastAsia="楷体_GB2312" w:hAnsi="Tahoma" w:cs="楷体_GB2312"/>
                <w:color w:val="000000"/>
                <w:kern w:val="0"/>
                <w:sz w:val="24"/>
              </w:rPr>
              <w:t>备注</w:t>
            </w:r>
          </w:p>
        </w:tc>
      </w:tr>
      <w:tr w:rsidR="007A2319" w:rsidTr="00EA67F2">
        <w:trPr>
          <w:trHeight w:val="539"/>
        </w:trPr>
        <w:tc>
          <w:tcPr>
            <w:tcW w:w="548" w:type="pct"/>
            <w:vMerge/>
            <w:tcBorders>
              <w:top w:val="single" w:sz="4" w:space="0" w:color="000000"/>
              <w:left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321"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59"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293"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180"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7A2319" w:rsidTr="00EA67F2">
        <w:trPr>
          <w:trHeight w:val="539"/>
        </w:trPr>
        <w:tc>
          <w:tcPr>
            <w:tcW w:w="548" w:type="pct"/>
            <w:vMerge/>
            <w:tcBorders>
              <w:top w:val="single" w:sz="4" w:space="0" w:color="000000"/>
              <w:left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321"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59"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293"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180"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3672B5" w:rsidTr="00EA67F2">
        <w:trPr>
          <w:trHeight w:val="539"/>
        </w:trPr>
        <w:tc>
          <w:tcPr>
            <w:tcW w:w="548" w:type="pct"/>
            <w:vMerge/>
            <w:tcBorders>
              <w:top w:val="single" w:sz="4" w:space="0" w:color="000000"/>
              <w:left w:val="single" w:sz="4" w:space="0" w:color="000000"/>
              <w:right w:val="single" w:sz="4" w:space="0" w:color="000000"/>
            </w:tcBorders>
            <w:vAlign w:val="center"/>
          </w:tcPr>
          <w:p w:rsidR="003672B5" w:rsidRDefault="003672B5">
            <w:pPr>
              <w:jc w:val="center"/>
              <w:rPr>
                <w:rFonts w:ascii="楷体_GB2312" w:eastAsia="楷体_GB2312" w:hAnsi="Tahoma" w:cs="楷体_GB2312"/>
                <w:color w:val="000000"/>
                <w:sz w:val="24"/>
              </w:rPr>
            </w:pPr>
          </w:p>
        </w:tc>
        <w:tc>
          <w:tcPr>
            <w:tcW w:w="1321" w:type="pct"/>
            <w:gridSpan w:val="2"/>
            <w:tcBorders>
              <w:top w:val="single" w:sz="4" w:space="0" w:color="000000"/>
              <w:left w:val="single" w:sz="4" w:space="0" w:color="000000"/>
              <w:bottom w:val="single" w:sz="4" w:space="0" w:color="000000"/>
              <w:right w:val="single" w:sz="4" w:space="0" w:color="000000"/>
            </w:tcBorders>
            <w:vAlign w:val="center"/>
          </w:tcPr>
          <w:p w:rsidR="003672B5" w:rsidRDefault="003672B5">
            <w:pPr>
              <w:jc w:val="center"/>
              <w:rPr>
                <w:rFonts w:ascii="楷体_GB2312" w:eastAsia="楷体_GB2312" w:hAnsi="Tahoma" w:cs="楷体_GB2312"/>
                <w:color w:val="000000"/>
                <w:sz w:val="24"/>
              </w:rPr>
            </w:pPr>
          </w:p>
        </w:tc>
        <w:tc>
          <w:tcPr>
            <w:tcW w:w="659" w:type="pct"/>
            <w:tcBorders>
              <w:top w:val="single" w:sz="4" w:space="0" w:color="000000"/>
              <w:left w:val="single" w:sz="4" w:space="0" w:color="000000"/>
              <w:bottom w:val="single" w:sz="4" w:space="0" w:color="000000"/>
              <w:right w:val="single" w:sz="4" w:space="0" w:color="000000"/>
            </w:tcBorders>
            <w:vAlign w:val="center"/>
          </w:tcPr>
          <w:p w:rsidR="003672B5" w:rsidRDefault="003672B5">
            <w:pPr>
              <w:jc w:val="center"/>
              <w:rPr>
                <w:rFonts w:ascii="楷体_GB2312" w:eastAsia="楷体_GB2312" w:hAnsi="Tahoma" w:cs="楷体_GB2312"/>
                <w:color w:val="000000"/>
                <w:sz w:val="24"/>
              </w:rPr>
            </w:pPr>
          </w:p>
        </w:tc>
        <w:tc>
          <w:tcPr>
            <w:tcW w:w="1293" w:type="pct"/>
            <w:gridSpan w:val="2"/>
            <w:tcBorders>
              <w:top w:val="single" w:sz="4" w:space="0" w:color="000000"/>
              <w:left w:val="single" w:sz="4" w:space="0" w:color="000000"/>
              <w:bottom w:val="single" w:sz="4" w:space="0" w:color="000000"/>
              <w:right w:val="single" w:sz="4" w:space="0" w:color="000000"/>
            </w:tcBorders>
            <w:vAlign w:val="center"/>
          </w:tcPr>
          <w:p w:rsidR="003672B5" w:rsidRDefault="003672B5">
            <w:pPr>
              <w:jc w:val="center"/>
              <w:rPr>
                <w:rFonts w:ascii="楷体_GB2312" w:eastAsia="楷体_GB2312" w:hAnsi="Tahoma" w:cs="楷体_GB2312"/>
                <w:color w:val="000000"/>
                <w:sz w:val="24"/>
              </w:rPr>
            </w:pPr>
          </w:p>
        </w:tc>
        <w:tc>
          <w:tcPr>
            <w:tcW w:w="1180" w:type="pct"/>
            <w:tcBorders>
              <w:top w:val="single" w:sz="4" w:space="0" w:color="000000"/>
              <w:left w:val="single" w:sz="4" w:space="0" w:color="000000"/>
              <w:bottom w:val="single" w:sz="4" w:space="0" w:color="000000"/>
              <w:right w:val="single" w:sz="4" w:space="0" w:color="000000"/>
            </w:tcBorders>
            <w:vAlign w:val="center"/>
          </w:tcPr>
          <w:p w:rsidR="003672B5" w:rsidRDefault="003672B5">
            <w:pPr>
              <w:jc w:val="center"/>
              <w:rPr>
                <w:rFonts w:ascii="楷体_GB2312" w:eastAsia="楷体_GB2312" w:hAnsi="Tahoma" w:cs="楷体_GB2312"/>
                <w:color w:val="000000"/>
                <w:sz w:val="24"/>
              </w:rPr>
            </w:pPr>
          </w:p>
        </w:tc>
      </w:tr>
      <w:tr w:rsidR="007A2319" w:rsidTr="00EA67F2">
        <w:trPr>
          <w:trHeight w:val="539"/>
        </w:trPr>
        <w:tc>
          <w:tcPr>
            <w:tcW w:w="548" w:type="pct"/>
            <w:vMerge/>
            <w:tcBorders>
              <w:top w:val="single" w:sz="4" w:space="0" w:color="000000"/>
              <w:left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321"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659"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293" w:type="pct"/>
            <w:gridSpan w:val="2"/>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1180" w:type="pct"/>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r>
      <w:tr w:rsidR="007A2319" w:rsidTr="00EA67F2">
        <w:trPr>
          <w:trHeight w:val="900"/>
        </w:trPr>
        <w:tc>
          <w:tcPr>
            <w:tcW w:w="548" w:type="pct"/>
            <w:vMerge w:val="restart"/>
            <w:tcBorders>
              <w:top w:val="single" w:sz="4" w:space="0" w:color="000000"/>
              <w:left w:val="single" w:sz="4" w:space="0" w:color="000000"/>
              <w:bottom w:val="single" w:sz="4" w:space="0" w:color="000000"/>
              <w:right w:val="single" w:sz="4" w:space="0" w:color="000000"/>
            </w:tcBorders>
            <w:vAlign w:val="center"/>
          </w:tcPr>
          <w:p w:rsidR="007A2319" w:rsidRDefault="007A2319" w:rsidP="003672B5">
            <w:pPr>
              <w:widowControl/>
              <w:ind w:firstLineChars="100" w:firstLine="220"/>
              <w:textAlignment w:val="center"/>
              <w:rPr>
                <w:rFonts w:ascii="宋体" w:hAnsi="宋体" w:cs="宋体"/>
                <w:color w:val="000000"/>
                <w:kern w:val="0"/>
                <w:sz w:val="22"/>
                <w:szCs w:val="22"/>
              </w:rPr>
            </w:pPr>
          </w:p>
        </w:tc>
        <w:tc>
          <w:tcPr>
            <w:tcW w:w="4452" w:type="pct"/>
            <w:gridSpan w:val="6"/>
            <w:vMerge w:val="restart"/>
            <w:tcBorders>
              <w:top w:val="single" w:sz="4" w:space="0" w:color="000000"/>
              <w:left w:val="single" w:sz="4" w:space="0" w:color="000000"/>
              <w:bottom w:val="single" w:sz="4" w:space="0" w:color="000000"/>
              <w:right w:val="single" w:sz="4" w:space="0" w:color="000000"/>
            </w:tcBorders>
          </w:tcPr>
          <w:p w:rsidR="007A2319" w:rsidRDefault="007A2319">
            <w:pPr>
              <w:widowControl/>
              <w:jc w:val="left"/>
              <w:textAlignment w:val="top"/>
              <w:rPr>
                <w:rFonts w:ascii="楷体_GB2312" w:eastAsia="楷体_GB2312" w:hAnsi="Tahoma" w:cs="楷体_GB2312"/>
                <w:color w:val="FF0000"/>
                <w:kern w:val="0"/>
                <w:sz w:val="24"/>
              </w:rPr>
            </w:pPr>
          </w:p>
          <w:p w:rsidR="003672B5" w:rsidRDefault="00E000F2">
            <w:pPr>
              <w:widowControl/>
              <w:jc w:val="left"/>
              <w:textAlignment w:val="top"/>
              <w:rPr>
                <w:rFonts w:ascii="楷体_GB2312" w:eastAsia="楷体_GB2312" w:hAnsi="Tahoma" w:cs="楷体_GB2312"/>
                <w:kern w:val="0"/>
                <w:sz w:val="24"/>
              </w:rPr>
            </w:pPr>
            <w:r>
              <w:rPr>
                <w:rFonts w:ascii="楷体_GB2312" w:eastAsia="楷体_GB2312" w:hAnsi="Tahoma" w:cs="楷体_GB2312" w:hint="eastAsia"/>
                <w:color w:val="FF0000"/>
                <w:kern w:val="0"/>
                <w:sz w:val="24"/>
              </w:rPr>
              <w:t xml:space="preserve">        </w:t>
            </w:r>
            <w:r w:rsidRPr="00E000F2">
              <w:rPr>
                <w:rFonts w:ascii="楷体_GB2312" w:eastAsia="楷体_GB2312" w:hAnsi="Tahoma" w:cs="楷体_GB2312" w:hint="eastAsia"/>
                <w:kern w:val="0"/>
                <w:sz w:val="24"/>
              </w:rPr>
              <w:t>表中内容准确、真实。</w:t>
            </w:r>
          </w:p>
          <w:p w:rsidR="00A246B8" w:rsidRDefault="00A246B8">
            <w:pPr>
              <w:widowControl/>
              <w:jc w:val="left"/>
              <w:textAlignment w:val="top"/>
              <w:rPr>
                <w:rFonts w:ascii="楷体_GB2312" w:eastAsia="楷体_GB2312" w:hAnsi="Tahoma" w:cs="楷体_GB2312"/>
                <w:kern w:val="0"/>
                <w:sz w:val="24"/>
              </w:rPr>
            </w:pPr>
          </w:p>
          <w:p w:rsidR="00A246B8" w:rsidRDefault="00A246B8">
            <w:pPr>
              <w:widowControl/>
              <w:jc w:val="left"/>
              <w:textAlignment w:val="top"/>
              <w:rPr>
                <w:rFonts w:ascii="楷体_GB2312" w:eastAsia="楷体_GB2312" w:hAnsi="Tahoma" w:cs="楷体_GB2312"/>
                <w:kern w:val="0"/>
                <w:sz w:val="24"/>
              </w:rPr>
            </w:pPr>
          </w:p>
          <w:p w:rsidR="00A246B8" w:rsidRDefault="00A246B8">
            <w:pPr>
              <w:widowControl/>
              <w:jc w:val="left"/>
              <w:textAlignment w:val="top"/>
              <w:rPr>
                <w:rFonts w:ascii="楷体_GB2312" w:eastAsia="楷体_GB2312" w:hAnsi="Tahoma" w:cs="楷体_GB2312"/>
                <w:color w:val="FF0000"/>
                <w:kern w:val="0"/>
                <w:sz w:val="24"/>
              </w:rPr>
            </w:pPr>
          </w:p>
          <w:p w:rsidR="003672B5" w:rsidRDefault="003672B5">
            <w:pPr>
              <w:widowControl/>
              <w:jc w:val="left"/>
              <w:textAlignment w:val="top"/>
              <w:rPr>
                <w:rFonts w:ascii="楷体_GB2312" w:eastAsia="楷体_GB2312" w:hAnsi="Tahoma" w:cs="楷体_GB2312"/>
                <w:color w:val="FF0000"/>
                <w:kern w:val="0"/>
                <w:sz w:val="24"/>
              </w:rPr>
            </w:pPr>
          </w:p>
          <w:p w:rsidR="00A246B8" w:rsidRDefault="00A246B8" w:rsidP="00A246B8">
            <w:pPr>
              <w:widowControl/>
              <w:ind w:firstLineChars="1450" w:firstLine="3190"/>
              <w:jc w:val="left"/>
              <w:textAlignment w:val="top"/>
              <w:rPr>
                <w:rFonts w:ascii="宋体" w:hAnsi="宋体" w:cs="宋体"/>
                <w:color w:val="000000"/>
                <w:kern w:val="0"/>
                <w:sz w:val="22"/>
                <w:szCs w:val="22"/>
              </w:rPr>
            </w:pPr>
          </w:p>
          <w:p w:rsidR="007A2319" w:rsidRDefault="003672B5" w:rsidP="00A246B8">
            <w:pPr>
              <w:widowControl/>
              <w:ind w:firstLineChars="1450" w:firstLine="3190"/>
              <w:jc w:val="left"/>
              <w:textAlignment w:val="top"/>
              <w:rPr>
                <w:rFonts w:ascii="楷体_GB2312" w:eastAsia="楷体_GB2312" w:hAnsi="Tahoma" w:cs="楷体_GB2312"/>
                <w:color w:val="FF0000"/>
                <w:kern w:val="0"/>
                <w:sz w:val="24"/>
              </w:rPr>
            </w:pPr>
            <w:r>
              <w:rPr>
                <w:rFonts w:ascii="宋体" w:hAnsi="宋体" w:cs="宋体" w:hint="eastAsia"/>
                <w:color w:val="000000"/>
                <w:kern w:val="0"/>
                <w:sz w:val="22"/>
                <w:szCs w:val="22"/>
              </w:rPr>
              <w:t xml:space="preserve">申报人签名：    </w:t>
            </w:r>
            <w:r>
              <w:rPr>
                <w:rFonts w:ascii="宋体" w:hAnsi="宋体" w:cs="宋体" w:hint="eastAsia"/>
                <w:color w:val="000000"/>
                <w:kern w:val="0"/>
                <w:sz w:val="22"/>
                <w:szCs w:val="22"/>
              </w:rPr>
              <w:br/>
              <w:t xml:space="preserve">                                                年    月     日</w:t>
            </w:r>
          </w:p>
        </w:tc>
      </w:tr>
      <w:tr w:rsidR="007A2319" w:rsidTr="00EA67F2">
        <w:trPr>
          <w:trHeight w:val="1850"/>
        </w:trPr>
        <w:tc>
          <w:tcPr>
            <w:tcW w:w="548" w:type="pct"/>
            <w:vMerge/>
            <w:tcBorders>
              <w:top w:val="single" w:sz="4" w:space="0" w:color="000000"/>
              <w:left w:val="single" w:sz="4" w:space="0" w:color="000000"/>
              <w:bottom w:val="single" w:sz="4" w:space="0" w:color="000000"/>
              <w:right w:val="single" w:sz="4" w:space="0" w:color="000000"/>
            </w:tcBorders>
            <w:vAlign w:val="center"/>
          </w:tcPr>
          <w:p w:rsidR="007A2319" w:rsidRDefault="007A2319">
            <w:pPr>
              <w:jc w:val="center"/>
              <w:rPr>
                <w:rFonts w:ascii="楷体_GB2312" w:eastAsia="楷体_GB2312" w:hAnsi="Tahoma" w:cs="楷体_GB2312"/>
                <w:color w:val="000000"/>
                <w:sz w:val="24"/>
              </w:rPr>
            </w:pPr>
          </w:p>
        </w:tc>
        <w:tc>
          <w:tcPr>
            <w:tcW w:w="4452" w:type="pct"/>
            <w:gridSpan w:val="6"/>
            <w:vMerge/>
            <w:tcBorders>
              <w:top w:val="single" w:sz="4" w:space="0" w:color="000000"/>
              <w:left w:val="single" w:sz="4" w:space="0" w:color="000000"/>
              <w:bottom w:val="single" w:sz="4" w:space="0" w:color="000000"/>
              <w:right w:val="single" w:sz="4" w:space="0" w:color="000000"/>
            </w:tcBorders>
          </w:tcPr>
          <w:p w:rsidR="007A2319" w:rsidRDefault="007A2319">
            <w:pPr>
              <w:jc w:val="left"/>
              <w:rPr>
                <w:rFonts w:ascii="楷体_GB2312" w:eastAsia="楷体_GB2312" w:hAnsi="Tahoma" w:cs="楷体_GB2312"/>
                <w:color w:val="000000"/>
                <w:sz w:val="24"/>
              </w:rPr>
            </w:pPr>
          </w:p>
        </w:tc>
      </w:tr>
      <w:tr w:rsidR="007A2319" w:rsidTr="00EA67F2">
        <w:trPr>
          <w:trHeight w:val="312"/>
        </w:trPr>
        <w:tc>
          <w:tcPr>
            <w:tcW w:w="548" w:type="pct"/>
            <w:vMerge/>
            <w:tcBorders>
              <w:top w:val="single" w:sz="4" w:space="0" w:color="000000"/>
              <w:left w:val="single" w:sz="4" w:space="0" w:color="000000"/>
              <w:bottom w:val="single" w:sz="4" w:space="0" w:color="000000"/>
            </w:tcBorders>
            <w:vAlign w:val="center"/>
          </w:tcPr>
          <w:p w:rsidR="007A2319" w:rsidRDefault="007A2319">
            <w:pPr>
              <w:jc w:val="center"/>
              <w:rPr>
                <w:rFonts w:ascii="宋体" w:hAnsi="宋体" w:cs="宋体"/>
                <w:color w:val="000000"/>
                <w:sz w:val="22"/>
                <w:szCs w:val="22"/>
              </w:rPr>
            </w:pPr>
          </w:p>
        </w:tc>
        <w:tc>
          <w:tcPr>
            <w:tcW w:w="4452" w:type="pct"/>
            <w:gridSpan w:val="6"/>
            <w:vMerge/>
            <w:tcBorders>
              <w:top w:val="single" w:sz="4" w:space="0" w:color="000000"/>
              <w:left w:val="single" w:sz="4" w:space="0" w:color="000000"/>
              <w:bottom w:val="single" w:sz="4" w:space="0" w:color="000000"/>
              <w:right w:val="single" w:sz="4" w:space="0" w:color="000000"/>
            </w:tcBorders>
            <w:vAlign w:val="bottom"/>
          </w:tcPr>
          <w:p w:rsidR="007A2319" w:rsidRDefault="007A2319">
            <w:pPr>
              <w:jc w:val="center"/>
              <w:rPr>
                <w:rFonts w:ascii="宋体" w:hAnsi="宋体" w:cs="宋体"/>
                <w:color w:val="000000"/>
                <w:sz w:val="22"/>
                <w:szCs w:val="22"/>
              </w:rPr>
            </w:pPr>
          </w:p>
        </w:tc>
      </w:tr>
      <w:tr w:rsidR="007A2319" w:rsidTr="00EA67F2">
        <w:trPr>
          <w:trHeight w:val="312"/>
        </w:trPr>
        <w:tc>
          <w:tcPr>
            <w:tcW w:w="548" w:type="pct"/>
            <w:vMerge/>
            <w:tcBorders>
              <w:top w:val="single" w:sz="4" w:space="0" w:color="000000"/>
              <w:left w:val="single" w:sz="4" w:space="0" w:color="000000"/>
              <w:bottom w:val="single" w:sz="4" w:space="0" w:color="000000"/>
            </w:tcBorders>
            <w:vAlign w:val="center"/>
          </w:tcPr>
          <w:p w:rsidR="007A2319" w:rsidRDefault="007A2319">
            <w:pPr>
              <w:jc w:val="center"/>
              <w:rPr>
                <w:rFonts w:ascii="宋体" w:hAnsi="宋体" w:cs="宋体"/>
                <w:color w:val="000000"/>
                <w:sz w:val="22"/>
                <w:szCs w:val="22"/>
              </w:rPr>
            </w:pPr>
          </w:p>
        </w:tc>
        <w:tc>
          <w:tcPr>
            <w:tcW w:w="4452" w:type="pct"/>
            <w:gridSpan w:val="6"/>
            <w:vMerge/>
            <w:tcBorders>
              <w:top w:val="single" w:sz="4" w:space="0" w:color="000000"/>
              <w:left w:val="single" w:sz="4" w:space="0" w:color="000000"/>
              <w:bottom w:val="single" w:sz="4" w:space="0" w:color="000000"/>
              <w:right w:val="single" w:sz="4" w:space="0" w:color="000000"/>
            </w:tcBorders>
            <w:vAlign w:val="bottom"/>
          </w:tcPr>
          <w:p w:rsidR="007A2319" w:rsidRDefault="007A2319">
            <w:pPr>
              <w:jc w:val="center"/>
              <w:rPr>
                <w:rFonts w:ascii="宋体" w:hAnsi="宋体" w:cs="宋体"/>
                <w:color w:val="000000"/>
                <w:sz w:val="22"/>
                <w:szCs w:val="22"/>
              </w:rPr>
            </w:pPr>
          </w:p>
        </w:tc>
      </w:tr>
      <w:tr w:rsidR="007A2319" w:rsidTr="00EA67F2">
        <w:trPr>
          <w:trHeight w:val="312"/>
        </w:trPr>
        <w:tc>
          <w:tcPr>
            <w:tcW w:w="548" w:type="pct"/>
            <w:vMerge/>
            <w:tcBorders>
              <w:top w:val="single" w:sz="4" w:space="0" w:color="000000"/>
              <w:left w:val="single" w:sz="4" w:space="0" w:color="000000"/>
              <w:bottom w:val="single" w:sz="4" w:space="0" w:color="000000"/>
            </w:tcBorders>
            <w:vAlign w:val="center"/>
          </w:tcPr>
          <w:p w:rsidR="007A2319" w:rsidRDefault="007A2319">
            <w:pPr>
              <w:jc w:val="center"/>
              <w:rPr>
                <w:rFonts w:ascii="宋体" w:hAnsi="宋体" w:cs="宋体"/>
                <w:color w:val="000000"/>
                <w:sz w:val="22"/>
                <w:szCs w:val="22"/>
              </w:rPr>
            </w:pPr>
          </w:p>
        </w:tc>
        <w:tc>
          <w:tcPr>
            <w:tcW w:w="4452" w:type="pct"/>
            <w:gridSpan w:val="6"/>
            <w:vMerge/>
            <w:tcBorders>
              <w:top w:val="single" w:sz="4" w:space="0" w:color="000000"/>
              <w:left w:val="single" w:sz="4" w:space="0" w:color="000000"/>
              <w:bottom w:val="single" w:sz="4" w:space="0" w:color="000000"/>
              <w:right w:val="single" w:sz="4" w:space="0" w:color="000000"/>
            </w:tcBorders>
            <w:vAlign w:val="bottom"/>
          </w:tcPr>
          <w:p w:rsidR="007A2319" w:rsidRDefault="007A2319">
            <w:pPr>
              <w:jc w:val="center"/>
              <w:rPr>
                <w:rFonts w:ascii="宋体" w:hAnsi="宋体" w:cs="宋体"/>
                <w:color w:val="000000"/>
                <w:sz w:val="22"/>
                <w:szCs w:val="22"/>
              </w:rPr>
            </w:pPr>
          </w:p>
        </w:tc>
      </w:tr>
      <w:tr w:rsidR="007A2319" w:rsidTr="00EA67F2">
        <w:trPr>
          <w:trHeight w:val="312"/>
        </w:trPr>
        <w:tc>
          <w:tcPr>
            <w:tcW w:w="548" w:type="pct"/>
            <w:vMerge/>
            <w:tcBorders>
              <w:top w:val="single" w:sz="4" w:space="0" w:color="000000"/>
              <w:left w:val="single" w:sz="4" w:space="0" w:color="000000"/>
              <w:bottom w:val="single" w:sz="4" w:space="0" w:color="000000"/>
            </w:tcBorders>
            <w:vAlign w:val="center"/>
          </w:tcPr>
          <w:p w:rsidR="007A2319" w:rsidRDefault="007A2319">
            <w:pPr>
              <w:jc w:val="center"/>
              <w:rPr>
                <w:rFonts w:ascii="宋体" w:hAnsi="宋体" w:cs="宋体"/>
                <w:color w:val="000000"/>
                <w:sz w:val="22"/>
                <w:szCs w:val="22"/>
              </w:rPr>
            </w:pPr>
          </w:p>
        </w:tc>
        <w:tc>
          <w:tcPr>
            <w:tcW w:w="4452" w:type="pct"/>
            <w:gridSpan w:val="6"/>
            <w:vMerge/>
            <w:tcBorders>
              <w:top w:val="single" w:sz="4" w:space="0" w:color="000000"/>
              <w:left w:val="single" w:sz="4" w:space="0" w:color="000000"/>
              <w:bottom w:val="single" w:sz="4" w:space="0" w:color="000000"/>
              <w:right w:val="single" w:sz="4" w:space="0" w:color="000000"/>
            </w:tcBorders>
            <w:vAlign w:val="bottom"/>
          </w:tcPr>
          <w:p w:rsidR="007A2319" w:rsidRDefault="007A2319">
            <w:pPr>
              <w:jc w:val="center"/>
              <w:rPr>
                <w:rFonts w:ascii="宋体" w:hAnsi="宋体" w:cs="宋体"/>
                <w:color w:val="000000"/>
                <w:sz w:val="22"/>
                <w:szCs w:val="22"/>
              </w:rPr>
            </w:pPr>
          </w:p>
        </w:tc>
      </w:tr>
    </w:tbl>
    <w:p w:rsidR="007A2319" w:rsidRDefault="007A2319"/>
    <w:sectPr w:rsidR="007A2319" w:rsidSect="00FB32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13" w:rsidRDefault="00916813" w:rsidP="00874C08">
      <w:r>
        <w:separator/>
      </w:r>
    </w:p>
  </w:endnote>
  <w:endnote w:type="continuationSeparator" w:id="0">
    <w:p w:rsidR="00916813" w:rsidRDefault="00916813" w:rsidP="0087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13" w:rsidRDefault="00916813" w:rsidP="00874C08">
      <w:r>
        <w:separator/>
      </w:r>
    </w:p>
  </w:footnote>
  <w:footnote w:type="continuationSeparator" w:id="0">
    <w:p w:rsidR="00916813" w:rsidRDefault="00916813" w:rsidP="00874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1373"/>
    <w:multiLevelType w:val="hybridMultilevel"/>
    <w:tmpl w:val="A53A398E"/>
    <w:lvl w:ilvl="0" w:tplc="7216318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A1"/>
    <w:rsid w:val="00005FF5"/>
    <w:rsid w:val="00032D76"/>
    <w:rsid w:val="000E00BB"/>
    <w:rsid w:val="00155653"/>
    <w:rsid w:val="00183D43"/>
    <w:rsid w:val="002546A1"/>
    <w:rsid w:val="003672B5"/>
    <w:rsid w:val="004122A1"/>
    <w:rsid w:val="004A0BDA"/>
    <w:rsid w:val="0066270B"/>
    <w:rsid w:val="00701A14"/>
    <w:rsid w:val="007902A1"/>
    <w:rsid w:val="007A2319"/>
    <w:rsid w:val="007B7B1A"/>
    <w:rsid w:val="007E7612"/>
    <w:rsid w:val="00815A6A"/>
    <w:rsid w:val="00874C08"/>
    <w:rsid w:val="00916813"/>
    <w:rsid w:val="00926231"/>
    <w:rsid w:val="00A246B8"/>
    <w:rsid w:val="00A53DAE"/>
    <w:rsid w:val="00A669D8"/>
    <w:rsid w:val="00B844CB"/>
    <w:rsid w:val="00E000F2"/>
    <w:rsid w:val="00E0387D"/>
    <w:rsid w:val="00E34002"/>
    <w:rsid w:val="00EA67F2"/>
    <w:rsid w:val="00FB32B5"/>
    <w:rsid w:val="183F5BCE"/>
    <w:rsid w:val="555F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2B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032D76"/>
    <w:pPr>
      <w:ind w:firstLineChars="200" w:firstLine="420"/>
    </w:pPr>
  </w:style>
  <w:style w:type="paragraph" w:styleId="a4">
    <w:name w:val="header"/>
    <w:basedOn w:val="a"/>
    <w:link w:val="Char"/>
    <w:uiPriority w:val="99"/>
    <w:unhideWhenUsed/>
    <w:rsid w:val="00874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74C08"/>
    <w:rPr>
      <w:rFonts w:ascii="Times New Roman" w:eastAsia="宋体" w:hAnsi="Times New Roman" w:cs="Times New Roman"/>
      <w:kern w:val="2"/>
      <w:sz w:val="18"/>
      <w:szCs w:val="18"/>
    </w:rPr>
  </w:style>
  <w:style w:type="paragraph" w:styleId="a5">
    <w:name w:val="footer"/>
    <w:basedOn w:val="a"/>
    <w:link w:val="Char0"/>
    <w:uiPriority w:val="99"/>
    <w:unhideWhenUsed/>
    <w:rsid w:val="00874C08"/>
    <w:pPr>
      <w:tabs>
        <w:tab w:val="center" w:pos="4153"/>
        <w:tab w:val="right" w:pos="8306"/>
      </w:tabs>
      <w:snapToGrid w:val="0"/>
      <w:jc w:val="left"/>
    </w:pPr>
    <w:rPr>
      <w:sz w:val="18"/>
      <w:szCs w:val="18"/>
    </w:rPr>
  </w:style>
  <w:style w:type="character" w:customStyle="1" w:styleId="Char0">
    <w:name w:val="页脚 Char"/>
    <w:basedOn w:val="a0"/>
    <w:link w:val="a5"/>
    <w:uiPriority w:val="99"/>
    <w:rsid w:val="00874C08"/>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2B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032D76"/>
    <w:pPr>
      <w:ind w:firstLineChars="200" w:firstLine="420"/>
    </w:pPr>
  </w:style>
  <w:style w:type="paragraph" w:styleId="a4">
    <w:name w:val="header"/>
    <w:basedOn w:val="a"/>
    <w:link w:val="Char"/>
    <w:uiPriority w:val="99"/>
    <w:unhideWhenUsed/>
    <w:rsid w:val="00874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74C08"/>
    <w:rPr>
      <w:rFonts w:ascii="Times New Roman" w:eastAsia="宋体" w:hAnsi="Times New Roman" w:cs="Times New Roman"/>
      <w:kern w:val="2"/>
      <w:sz w:val="18"/>
      <w:szCs w:val="18"/>
    </w:rPr>
  </w:style>
  <w:style w:type="paragraph" w:styleId="a5">
    <w:name w:val="footer"/>
    <w:basedOn w:val="a"/>
    <w:link w:val="Char0"/>
    <w:uiPriority w:val="99"/>
    <w:unhideWhenUsed/>
    <w:rsid w:val="00874C08"/>
    <w:pPr>
      <w:tabs>
        <w:tab w:val="center" w:pos="4153"/>
        <w:tab w:val="right" w:pos="8306"/>
      </w:tabs>
      <w:snapToGrid w:val="0"/>
      <w:jc w:val="left"/>
    </w:pPr>
    <w:rPr>
      <w:sz w:val="18"/>
      <w:szCs w:val="18"/>
    </w:rPr>
  </w:style>
  <w:style w:type="character" w:customStyle="1" w:styleId="Char0">
    <w:name w:val="页脚 Char"/>
    <w:basedOn w:val="a0"/>
    <w:link w:val="a5"/>
    <w:uiPriority w:val="99"/>
    <w:rsid w:val="00874C0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Words>
  <Characters>880</Characters>
  <Application>Microsoft Office Word</Application>
  <DocSecurity>0</DocSecurity>
  <Lines>7</Lines>
  <Paragraphs>2</Paragraphs>
  <ScaleCrop>false</ScaleCrop>
  <Company>China</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cp:lastModifiedBy>
  <cp:revision>3</cp:revision>
  <dcterms:created xsi:type="dcterms:W3CDTF">2019-07-03T01:51:00Z</dcterms:created>
  <dcterms:modified xsi:type="dcterms:W3CDTF">2019-07-03T01:52:00Z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